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95DCA" w14:textId="77777777" w:rsidR="00BC2D5F" w:rsidRDefault="00015C9E">
      <w:pPr>
        <w:rPr>
          <w:rFonts w:eastAsia="Times New Roman"/>
          <w:sz w:val="24"/>
          <w:szCs w:val="24"/>
        </w:rPr>
      </w:pPr>
      <w:r>
        <w:rPr>
          <w:rFonts w:eastAsia="Times New Roman"/>
        </w:rPr>
        <w:t xml:space="preserve">Sec. 40-80. - Water and sewer service fees for nonresident customers. </w:t>
      </w:r>
    </w:p>
    <w:p w14:paraId="7DFFF255" w14:textId="77777777" w:rsidR="00BC2D5F" w:rsidRDefault="00015C9E">
      <w:pPr>
        <w:pStyle w:val="p0"/>
        <w:rPr>
          <w:rFonts w:eastAsiaTheme="minorEastAsia"/>
        </w:rPr>
      </w:pPr>
      <w:r>
        <w:t>The rates for water and sewer system services to be charged to customers located outside the city's corporate limits shall be 1½ times that charged to customers located inside the city's corporate limits. Such nonresident customer rates shall be calculated</w:t>
      </w:r>
      <w:r>
        <w:t xml:space="preserve"> by multiplying the base rates heretofore approved by resolution of the city council and on file in the city secretary's office by 1½ times the rate charged to customers located inside the city's corporate limits. </w:t>
      </w:r>
    </w:p>
    <w:p w14:paraId="5F00B311" w14:textId="77777777" w:rsidR="00BC2D5F" w:rsidRDefault="00015C9E">
      <w:pPr>
        <w:pStyle w:val="historynote0"/>
        <w:sectPr w:rsidR="00BC2D5F">
          <w:type w:val="continuous"/>
          <w:pgSz w:w="12240" w:h="15840"/>
          <w:pgMar w:top="1440" w:right="1440" w:bottom="1440" w:left="1440" w:header="720" w:footer="720" w:gutter="0"/>
          <w:cols w:space="720"/>
          <w:docGrid w:linePitch="360"/>
        </w:sectPr>
      </w:pPr>
      <w:r>
        <w:t>(Ord. No. 05-930, § 2.16, 10-19-2005</w:t>
      </w:r>
      <w:r>
        <w:t xml:space="preserve">) </w:t>
      </w:r>
    </w:p>
    <w:p w14:paraId="38E28DAF" w14:textId="77777777" w:rsidR="00BC2D5F" w:rsidRDefault="00015C9E">
      <w:pPr>
        <w:rPr>
          <w:rFonts w:eastAsia="Times New Roman"/>
          <w:sz w:val="24"/>
          <w:szCs w:val="24"/>
        </w:rPr>
      </w:pPr>
      <w:r>
        <w:rPr>
          <w:rFonts w:eastAsia="Times New Roman"/>
        </w:rPr>
        <w:t xml:space="preserve">DIVISION 3. - RATES, CHARGES, FEES </w:t>
      </w:r>
    </w:p>
    <w:p w14:paraId="66624BBD" w14:textId="77777777" w:rsidR="00BC2D5F" w:rsidRDefault="00BC2D5F">
      <w:pPr>
        <w:rPr>
          <w:rFonts w:eastAsia="Times New Roman"/>
        </w:rPr>
        <w:sectPr w:rsidR="00BC2D5F">
          <w:type w:val="continuous"/>
          <w:pgSz w:w="12240" w:h="15840"/>
          <w:pgMar w:top="1440" w:right="1440" w:bottom="1440" w:left="1440" w:header="720" w:footer="720" w:gutter="0"/>
          <w:cols w:space="720"/>
          <w:docGrid w:linePitch="360"/>
        </w:sectPr>
      </w:pPr>
    </w:p>
    <w:p w14:paraId="64007157" w14:textId="77777777" w:rsidR="00BC2D5F" w:rsidRDefault="00015C9E">
      <w:pPr>
        <w:rPr>
          <w:rFonts w:eastAsia="Times New Roman"/>
          <w:sz w:val="24"/>
          <w:szCs w:val="24"/>
        </w:rPr>
      </w:pPr>
      <w:r>
        <w:rPr>
          <w:rFonts w:eastAsia="Times New Roman"/>
        </w:rPr>
        <w:t xml:space="preserve">Sec. 40-104. - Purpose. </w:t>
      </w:r>
    </w:p>
    <w:p w14:paraId="00091517" w14:textId="77777777" w:rsidR="00BC2D5F" w:rsidRDefault="00015C9E">
      <w:pPr>
        <w:pStyle w:val="p0"/>
        <w:rPr>
          <w:rFonts w:eastAsiaTheme="minorEastAsia"/>
        </w:rPr>
      </w:pPr>
      <w:r>
        <w:t>The purpose of this division is to create an omnibus rate and fee order that encourages water conservation, rate equity for property owners and fiscal responsibility for the enterprise f</w:t>
      </w:r>
      <w:r>
        <w:t xml:space="preserve">und while developing a structure conducive for future development. </w:t>
      </w:r>
    </w:p>
    <w:p w14:paraId="777AB7D8" w14:textId="77777777" w:rsidR="00BC2D5F" w:rsidRDefault="00015C9E">
      <w:pPr>
        <w:pStyle w:val="historynote0"/>
        <w:sectPr w:rsidR="00BC2D5F">
          <w:type w:val="continuous"/>
          <w:pgSz w:w="12240" w:h="15840"/>
          <w:pgMar w:top="1440" w:right="1440" w:bottom="1440" w:left="1440" w:header="720" w:footer="720" w:gutter="0"/>
          <w:cols w:space="720"/>
          <w:docGrid w:linePitch="360"/>
        </w:sectPr>
      </w:pPr>
      <w:r>
        <w:t xml:space="preserve">(Ord. No. 2012-1084, § 1.0, 11-1-2011) </w:t>
      </w:r>
    </w:p>
    <w:p w14:paraId="39EBC4EB" w14:textId="77777777" w:rsidR="00BC2D5F" w:rsidRDefault="00015C9E">
      <w:pPr>
        <w:rPr>
          <w:rFonts w:eastAsia="Times New Roman"/>
          <w:sz w:val="24"/>
          <w:szCs w:val="24"/>
        </w:rPr>
      </w:pPr>
      <w:r>
        <w:rPr>
          <w:rFonts w:eastAsia="Times New Roman"/>
        </w:rPr>
        <w:t xml:space="preserve">Sec. 40-105. - Residential rates and fees. </w:t>
      </w:r>
    </w:p>
    <w:p w14:paraId="24EE3EC5" w14:textId="77777777" w:rsidR="00BC2D5F" w:rsidRDefault="00015C9E">
      <w:pPr>
        <w:pStyle w:val="p0"/>
        <w:rPr>
          <w:rFonts w:eastAsiaTheme="minorEastAsia"/>
        </w:rPr>
      </w:pPr>
      <w:r>
        <w:t xml:space="preserve">The rates for water and wastewater services charged by the city for residential accounts/customers </w:t>
      </w:r>
      <w:r>
        <w:t xml:space="preserve">are on file in the city secretary's office. </w:t>
      </w:r>
    </w:p>
    <w:p w14:paraId="62EAC569" w14:textId="77777777" w:rsidR="00BC2D5F" w:rsidRDefault="00015C9E">
      <w:pPr>
        <w:pStyle w:val="historynote0"/>
        <w:sectPr w:rsidR="00BC2D5F">
          <w:type w:val="continuous"/>
          <w:pgSz w:w="12240" w:h="15840"/>
          <w:pgMar w:top="1440" w:right="1440" w:bottom="1440" w:left="1440" w:header="720" w:footer="720" w:gutter="0"/>
          <w:cols w:space="720"/>
          <w:docGrid w:linePitch="360"/>
        </w:sectPr>
      </w:pPr>
      <w:r>
        <w:t xml:space="preserve">(Ord. No. 2012-1084, § 3.0, 11-1-2011; Ord. No. 2013-1126, § 3.0, 12-17-2013) </w:t>
      </w:r>
    </w:p>
    <w:p w14:paraId="63A42FAC" w14:textId="77777777" w:rsidR="00BC2D5F" w:rsidRDefault="00015C9E">
      <w:pPr>
        <w:rPr>
          <w:rFonts w:eastAsia="Times New Roman"/>
          <w:sz w:val="24"/>
          <w:szCs w:val="24"/>
        </w:rPr>
      </w:pPr>
      <w:r>
        <w:rPr>
          <w:rFonts w:eastAsia="Times New Roman"/>
        </w:rPr>
        <w:t xml:space="preserve">Sec. 40-106. - Commercial rates and fees. </w:t>
      </w:r>
    </w:p>
    <w:p w14:paraId="2CC5D438" w14:textId="77777777" w:rsidR="00BC2D5F" w:rsidRDefault="00015C9E">
      <w:pPr>
        <w:pStyle w:val="p0"/>
        <w:rPr>
          <w:rFonts w:eastAsiaTheme="minorEastAsia"/>
        </w:rPr>
      </w:pPr>
      <w:r>
        <w:t>The rates for water and wastewater services charged by the city for commercial accou</w:t>
      </w:r>
      <w:r>
        <w:t xml:space="preserve">nts/customers are on file in the city secretary's office. </w:t>
      </w:r>
    </w:p>
    <w:p w14:paraId="3C6B300D" w14:textId="77777777" w:rsidR="00BC2D5F" w:rsidRDefault="00015C9E">
      <w:pPr>
        <w:pStyle w:val="historynote0"/>
        <w:sectPr w:rsidR="00BC2D5F">
          <w:type w:val="continuous"/>
          <w:pgSz w:w="12240" w:h="15840"/>
          <w:pgMar w:top="1440" w:right="1440" w:bottom="1440" w:left="1440" w:header="720" w:footer="720" w:gutter="0"/>
          <w:cols w:space="720"/>
          <w:docGrid w:linePitch="360"/>
        </w:sectPr>
      </w:pPr>
      <w:r>
        <w:t xml:space="preserve">(Ord. No. 2012-1084, §§ 4.0, 5.0, 11-1-2011; Ord. No. 2013-1126, § 4.0, 12-17-2013) </w:t>
      </w:r>
    </w:p>
    <w:p w14:paraId="771F360A" w14:textId="77777777" w:rsidR="00BC2D5F" w:rsidRDefault="00015C9E">
      <w:pPr>
        <w:rPr>
          <w:rFonts w:eastAsia="Times New Roman"/>
          <w:sz w:val="24"/>
          <w:szCs w:val="24"/>
        </w:rPr>
      </w:pPr>
      <w:r>
        <w:rPr>
          <w:rFonts w:eastAsia="Times New Roman"/>
        </w:rPr>
        <w:t xml:space="preserve">Sec. 40-107. - Tampering illegal. </w:t>
      </w:r>
    </w:p>
    <w:p w14:paraId="03691D3D" w14:textId="77777777" w:rsidR="00BC2D5F" w:rsidRDefault="00015C9E">
      <w:pPr>
        <w:pStyle w:val="p0"/>
        <w:rPr>
          <w:rFonts w:eastAsiaTheme="minorEastAsia"/>
        </w:rPr>
      </w:pPr>
      <w:r>
        <w:t>All water meters, whether privately owned or belonging to the water syst</w:t>
      </w:r>
      <w:r>
        <w:t xml:space="preserve">em, shall be set only by authorized representatives of the city. No person other than authorized representatives of the city may remove, repair, attempt to repair, interfere with or tamper with any water meter in any manner. </w:t>
      </w:r>
    </w:p>
    <w:p w14:paraId="72936D85" w14:textId="77777777" w:rsidR="00BC2D5F" w:rsidRDefault="00015C9E">
      <w:pPr>
        <w:pStyle w:val="historynote0"/>
        <w:sectPr w:rsidR="00BC2D5F">
          <w:type w:val="continuous"/>
          <w:pgSz w:w="12240" w:h="15840"/>
          <w:pgMar w:top="1440" w:right="1440" w:bottom="1440" w:left="1440" w:header="720" w:footer="720" w:gutter="0"/>
          <w:cols w:space="720"/>
          <w:docGrid w:linePitch="360"/>
        </w:sectPr>
      </w:pPr>
      <w:r>
        <w:t>(Ord. No. 2012-1084, § 6.</w:t>
      </w:r>
      <w:r>
        <w:t xml:space="preserve">0, 11-1-2011) </w:t>
      </w:r>
    </w:p>
    <w:p w14:paraId="1CDD88A5" w14:textId="77777777" w:rsidR="00BC2D5F" w:rsidRDefault="00015C9E">
      <w:pPr>
        <w:rPr>
          <w:rFonts w:eastAsia="Times New Roman"/>
          <w:sz w:val="24"/>
          <w:szCs w:val="24"/>
        </w:rPr>
      </w:pPr>
      <w:r>
        <w:rPr>
          <w:rFonts w:eastAsia="Times New Roman"/>
        </w:rPr>
        <w:t xml:space="preserve">Sec. 40-108. - Violation and penalty. </w:t>
      </w:r>
    </w:p>
    <w:p w14:paraId="79CFE932" w14:textId="77777777" w:rsidR="00BC2D5F" w:rsidRDefault="00015C9E">
      <w:pPr>
        <w:pStyle w:val="p0"/>
        <w:rPr>
          <w:rFonts w:eastAsiaTheme="minorEastAsia"/>
        </w:rPr>
      </w:pPr>
      <w:r>
        <w:t>Any person violating the provisions of this division is guilty of a Class "C" misdemeanor and, upon conviction, shall be fined as provided in section 1-17 for each offense. Each day a person violates th</w:t>
      </w:r>
      <w:r>
        <w:t xml:space="preserve">e provisions of this division shall be considered a separate offense. </w:t>
      </w:r>
    </w:p>
    <w:p w14:paraId="38321967" w14:textId="77777777" w:rsidR="00BC2D5F" w:rsidRDefault="00015C9E">
      <w:pPr>
        <w:pStyle w:val="historynote0"/>
        <w:sectPr w:rsidR="00BC2D5F">
          <w:type w:val="continuous"/>
          <w:pgSz w:w="12240" w:h="15840"/>
          <w:pgMar w:top="1440" w:right="1440" w:bottom="1440" w:left="1440" w:header="720" w:footer="720" w:gutter="0"/>
          <w:cols w:space="720"/>
          <w:docGrid w:linePitch="360"/>
        </w:sectPr>
      </w:pPr>
      <w:r>
        <w:t xml:space="preserve">(Ord. No. 2012-1084, § 7.0, 11-1-2011) </w:t>
      </w:r>
    </w:p>
    <w:p w14:paraId="7505502B" w14:textId="77777777" w:rsidR="00BC2D5F" w:rsidRDefault="00015C9E">
      <w:pPr>
        <w:rPr>
          <w:rFonts w:eastAsia="Times New Roman"/>
          <w:sz w:val="24"/>
          <w:szCs w:val="24"/>
        </w:rPr>
      </w:pPr>
      <w:r>
        <w:rPr>
          <w:rFonts w:eastAsia="Times New Roman"/>
        </w:rPr>
        <w:lastRenderedPageBreak/>
        <w:t xml:space="preserve">Sec. 40-109. - Fee for online payments. </w:t>
      </w:r>
    </w:p>
    <w:p w14:paraId="67E173F6" w14:textId="77777777" w:rsidR="00BC2D5F" w:rsidRDefault="00015C9E">
      <w:pPr>
        <w:pStyle w:val="p0"/>
        <w:rPr>
          <w:rFonts w:eastAsiaTheme="minorEastAsia"/>
        </w:rPr>
      </w:pPr>
      <w:r>
        <w:t>The following fee is hereby adopted to offset the city's costs for providing the convenience servic</w:t>
      </w:r>
      <w:r>
        <w:t xml:space="preserve">e of making online payments: The fee charged for the convenience of making online payments shall be three percent of the actual total transaction cost. </w:t>
      </w:r>
    </w:p>
    <w:p w14:paraId="4F2A8566" w14:textId="77777777" w:rsidR="00BC2D5F" w:rsidRDefault="00015C9E">
      <w:pPr>
        <w:pStyle w:val="historynote0"/>
        <w:sectPr w:rsidR="00BC2D5F">
          <w:type w:val="continuous"/>
          <w:pgSz w:w="12240" w:h="15840"/>
          <w:pgMar w:top="1440" w:right="1440" w:bottom="1440" w:left="1440" w:header="720" w:footer="720" w:gutter="0"/>
          <w:cols w:space="720"/>
          <w:docGrid w:linePitch="360"/>
        </w:sectPr>
      </w:pPr>
      <w:r>
        <w:t xml:space="preserve">(Ord. No. 2013-1123, § 3, 11-19-2013) </w:t>
      </w:r>
    </w:p>
    <w:p w14:paraId="2D4C7C83" w14:textId="77777777" w:rsidR="00BC2D5F" w:rsidRDefault="00015C9E">
      <w:pPr>
        <w:rPr>
          <w:rFonts w:eastAsia="Times New Roman"/>
          <w:sz w:val="24"/>
          <w:szCs w:val="24"/>
        </w:rPr>
      </w:pPr>
      <w:r>
        <w:rPr>
          <w:rFonts w:eastAsia="Times New Roman"/>
        </w:rPr>
        <w:t xml:space="preserve">Secs. 40-110—40-133. - Reserved. </w:t>
      </w:r>
    </w:p>
    <w:sectPr w:rsidR="00BC2D5F">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multilevel"/>
    <w:tmpl w:val="4BE4FA7C"/>
    <w:lvl w:ilvl="0">
      <w:start w:val="1"/>
      <w:numFmt w:val="decimal"/>
      <w:lvlText w:val="%1."/>
      <w:lvlJc w:val="left"/>
      <w:pPr>
        <w:tabs>
          <w:tab w:val="num" w:pos="1800"/>
        </w:tabs>
        <w:ind w:left="180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FFFFFF7D"/>
    <w:multiLevelType w:val="multilevel"/>
    <w:tmpl w:val="E4CAC5D6"/>
    <w:lvl w:ilvl="0">
      <w:start w:val="1"/>
      <w:numFmt w:val="decimal"/>
      <w:lvlText w:val="%1."/>
      <w:lvlJc w:val="left"/>
      <w:pPr>
        <w:tabs>
          <w:tab w:val="num" w:pos="1440"/>
        </w:tabs>
        <w:ind w:left="144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multilevel"/>
    <w:tmpl w:val="7C74CC5A"/>
    <w:lvl w:ilvl="0">
      <w:start w:val="1"/>
      <w:numFmt w:val="decimal"/>
      <w:lvlText w:val="%1."/>
      <w:lvlJc w:val="left"/>
      <w:pPr>
        <w:tabs>
          <w:tab w:val="num" w:pos="1080"/>
        </w:tabs>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FFFFF7F"/>
    <w:multiLevelType w:val="multilevel"/>
    <w:tmpl w:val="103C38AA"/>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0"/>
    <w:multiLevelType w:val="multilevel"/>
    <w:tmpl w:val="B602E7DE"/>
    <w:lvl w:ilvl="0">
      <w:start w:val="1"/>
      <w:numFmt w:val="bullet"/>
      <w:lvlText w:val=""/>
      <w:lvlJc w:val="left"/>
      <w:pPr>
        <w:tabs>
          <w:tab w:val="num" w:pos="1800"/>
        </w:tabs>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FFFFFF81"/>
    <w:multiLevelType w:val="multilevel"/>
    <w:tmpl w:val="54F6C2B0"/>
    <w:lvl w:ilvl="0">
      <w:start w:val="1"/>
      <w:numFmt w:val="bullet"/>
      <w:lvlText w:val=""/>
      <w:lvlJc w:val="left"/>
      <w:pPr>
        <w:tabs>
          <w:tab w:val="num" w:pos="1440"/>
        </w:tabs>
        <w:ind w:left="144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FFFFFF82"/>
    <w:multiLevelType w:val="multilevel"/>
    <w:tmpl w:val="CAC0A59E"/>
    <w:lvl w:ilvl="0">
      <w:start w:val="1"/>
      <w:numFmt w:val="bullet"/>
      <w:lvlText w:val=""/>
      <w:lvlJc w:val="left"/>
      <w:pPr>
        <w:tabs>
          <w:tab w:val="num" w:pos="1080"/>
        </w:tabs>
        <w:ind w:left="10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FFFFF83"/>
    <w:multiLevelType w:val="multilevel"/>
    <w:tmpl w:val="48C4F222"/>
    <w:lvl w:ilvl="0">
      <w:start w:val="1"/>
      <w:numFmt w:val="bullet"/>
      <w:lvlText w:val=""/>
      <w:lvlJc w:val="left"/>
      <w:pPr>
        <w:tabs>
          <w:tab w:val="num" w:pos="720"/>
        </w:tabs>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FFFFFF88"/>
    <w:multiLevelType w:val="multilevel"/>
    <w:tmpl w:val="1F10FA94"/>
    <w:lvl w:ilvl="0">
      <w:start w:val="1"/>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FFFFFF89"/>
    <w:multiLevelType w:val="multilevel"/>
    <w:tmpl w:val="13282D2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8EC0768"/>
    <w:multiLevelType w:val="multilevel"/>
    <w:tmpl w:val="0ABC250C"/>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0C74AB4"/>
    <w:multiLevelType w:val="multilevel"/>
    <w:tmpl w:val="7C5C69E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538363E"/>
    <w:multiLevelType w:val="multilevel"/>
    <w:tmpl w:val="685E5BC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16380014">
    <w:abstractNumId w:val="0"/>
  </w:num>
  <w:num w:numId="2" w16cid:durableId="1951013756">
    <w:abstractNumId w:val="1"/>
  </w:num>
  <w:num w:numId="3" w16cid:durableId="210772193">
    <w:abstractNumId w:val="2"/>
  </w:num>
  <w:num w:numId="4" w16cid:durableId="920410868">
    <w:abstractNumId w:val="3"/>
  </w:num>
  <w:num w:numId="5" w16cid:durableId="187760912">
    <w:abstractNumId w:val="4"/>
  </w:num>
  <w:num w:numId="6" w16cid:durableId="786199390">
    <w:abstractNumId w:val="5"/>
  </w:num>
  <w:num w:numId="7" w16cid:durableId="1817378873">
    <w:abstractNumId w:val="6"/>
  </w:num>
  <w:num w:numId="8" w16cid:durableId="788086560">
    <w:abstractNumId w:val="7"/>
  </w:num>
  <w:num w:numId="9" w16cid:durableId="1009285548">
    <w:abstractNumId w:val="8"/>
  </w:num>
  <w:num w:numId="10" w16cid:durableId="1604800358">
    <w:abstractNumId w:val="9"/>
  </w:num>
  <w:num w:numId="11" w16cid:durableId="754479773">
    <w:abstractNumId w:val="10"/>
  </w:num>
  <w:num w:numId="12" w16cid:durableId="472068410">
    <w:abstractNumId w:val="11"/>
  </w:num>
  <w:num w:numId="13" w16cid:durableId="55011715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2D5F"/>
    <w:rsid w:val="00015C9E"/>
    <w:rsid w:val="001D6C9A"/>
    <w:rsid w:val="00BC2D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82E1A"/>
  <w15:docId w15:val="{60475B69-18E6-486C-AE60-35C995D5D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0"/>
      <w:outlineLvl w:val="0"/>
    </w:pPr>
    <w:rPr>
      <w:rFonts w:ascii="Arial" w:eastAsiaTheme="majorEastAsia" w:hAnsi="Arial" w:cstheme="majorBidi"/>
      <w:b/>
      <w:bCs/>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Arial" w:eastAsiaTheme="majorEastAsia" w:hAnsi="Arial" w:cstheme="majorBidi"/>
      <w:b/>
      <w:bCs/>
      <w:sz w:val="26"/>
      <w:szCs w:val="26"/>
    </w:rPr>
  </w:style>
  <w:style w:type="paragraph" w:styleId="Heading3">
    <w:name w:val="heading 3"/>
    <w:basedOn w:val="Normal"/>
    <w:next w:val="Normal"/>
    <w:link w:val="Heading3Char"/>
    <w:uiPriority w:val="9"/>
    <w:semiHidden/>
    <w:unhideWhenUsed/>
    <w:qFormat/>
    <w:pPr>
      <w:keepNext/>
      <w:keepLines/>
      <w:spacing w:before="200" w:after="0"/>
      <w:outlineLvl w:val="2"/>
    </w:pPr>
    <w:rPr>
      <w:rFonts w:ascii="Arial" w:eastAsiaTheme="majorEastAsia" w:hAnsi="Arial" w:cstheme="majorBidi"/>
      <w:b/>
      <w:bCs/>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Arial" w:eastAsiaTheme="majorEastAsia" w:hAnsi="Arial" w:cstheme="majorBidi"/>
      <w:b/>
      <w:bCs/>
      <w:i/>
      <w:iCs/>
    </w:rPr>
  </w:style>
  <w:style w:type="paragraph" w:styleId="Heading5">
    <w:name w:val="heading 5"/>
    <w:basedOn w:val="Normal"/>
    <w:next w:val="Normal"/>
    <w:link w:val="Heading5Char"/>
    <w:uiPriority w:val="9"/>
    <w:semiHidden/>
    <w:unhideWhenUsed/>
    <w:qFormat/>
    <w:pPr>
      <w:keepNext/>
      <w:keepLines/>
      <w:spacing w:before="200" w:after="0"/>
      <w:outlineLvl w:val="4"/>
    </w:pPr>
    <w:rPr>
      <w:rFonts w:ascii="Arial" w:eastAsiaTheme="majorEastAsia" w:hAnsi="Arial" w:cstheme="majorBidi"/>
    </w:rPr>
  </w:style>
  <w:style w:type="paragraph" w:styleId="Heading6">
    <w:name w:val="heading 6"/>
    <w:basedOn w:val="Normal"/>
    <w:next w:val="Normal"/>
    <w:link w:val="Heading6Char"/>
    <w:uiPriority w:val="9"/>
    <w:semiHidden/>
    <w:unhideWhenUsed/>
    <w:qFormat/>
    <w:pPr>
      <w:keepNext/>
      <w:keepLines/>
      <w:spacing w:before="200" w:after="0"/>
      <w:outlineLvl w:val="5"/>
    </w:pPr>
    <w:rPr>
      <w:rFonts w:ascii="Arial" w:eastAsiaTheme="majorEastAsia" w:hAnsi="Arial" w:cstheme="majorBidi"/>
      <w:i/>
      <w:iCs/>
    </w:rPr>
  </w:style>
  <w:style w:type="paragraph" w:styleId="Heading7">
    <w:name w:val="heading 7"/>
    <w:basedOn w:val="Normal"/>
    <w:next w:val="Normal"/>
    <w:link w:val="Heading7Char"/>
    <w:uiPriority w:val="9"/>
    <w:unhideWhenUsed/>
    <w:qFormat/>
    <w:pPr>
      <w:keepNext/>
      <w:keepLines/>
      <w:spacing w:before="200" w:after="0"/>
      <w:outlineLvl w:val="6"/>
    </w:pPr>
    <w:rPr>
      <w:rFonts w:asciiTheme="majorHAnsi" w:eastAsiaTheme="majorEastAsia" w:hAnsiTheme="majorHAnsi" w:cstheme="majorBidi"/>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
  </w:style>
  <w:style w:type="paragraph" w:customStyle="1" w:styleId="p0">
    <w:name w:val="p0"/>
    <w:basedOn w:val="Normal"/>
    <w:qFormat/>
    <w:pPr>
      <w:spacing w:after="120" w:line="240" w:lineRule="auto"/>
      <w:ind w:firstLine="432"/>
    </w:pPr>
    <w:rPr>
      <w:rFonts w:ascii="Arial" w:hAnsi="Arial"/>
      <w:sz w:val="20"/>
    </w:rPr>
  </w:style>
  <w:style w:type="paragraph" w:customStyle="1" w:styleId="historynote0">
    <w:name w:val="historynote0"/>
    <w:basedOn w:val="Normal"/>
    <w:pPr>
      <w:spacing w:before="100" w:beforeAutospacing="1" w:after="100" w:afterAutospacing="1" w:line="240" w:lineRule="auto"/>
    </w:pPr>
    <w:rPr>
      <w:rFonts w:ascii="Times New Roman" w:eastAsiaTheme="minorEastAsia" w:hAnsi="Times New Roman" w:cs="Times New Roman"/>
      <w:sz w:val="24"/>
      <w:szCs w:val="24"/>
      <w:lang w:eastAsia="ja-JP"/>
    </w:rPr>
  </w:style>
  <w:style w:type="paragraph" w:customStyle="1" w:styleId="list0">
    <w:name w:val="list0"/>
    <w:basedOn w:val="Normal"/>
    <w:qFormat/>
    <w:pPr>
      <w:spacing w:after="120" w:line="240" w:lineRule="auto"/>
      <w:ind w:left="432" w:hanging="432"/>
      <w:jc w:val="both"/>
    </w:pPr>
    <w:rPr>
      <w:rFonts w:ascii="Arial" w:hAnsi="Arial" w:cs="Arial"/>
      <w:sz w:val="20"/>
      <w:szCs w:val="20"/>
    </w:rPr>
  </w:style>
  <w:style w:type="paragraph" w:customStyle="1" w:styleId="list1">
    <w:name w:val="list1"/>
    <w:basedOn w:val="list0"/>
    <w:qFormat/>
    <w:pPr>
      <w:ind w:left="864"/>
    </w:pPr>
  </w:style>
  <w:style w:type="paragraph" w:customStyle="1" w:styleId="list2">
    <w:name w:val="list2"/>
    <w:basedOn w:val="list1"/>
    <w:qFormat/>
    <w:pPr>
      <w:ind w:left="1296"/>
    </w:pPr>
  </w:style>
  <w:style w:type="paragraph" w:customStyle="1" w:styleId="list3">
    <w:name w:val="list3"/>
    <w:basedOn w:val="list2"/>
    <w:qFormat/>
    <w:pPr>
      <w:ind w:left="1728"/>
    </w:pPr>
  </w:style>
  <w:style w:type="paragraph" w:customStyle="1" w:styleId="list4">
    <w:name w:val="list4"/>
    <w:basedOn w:val="list3"/>
    <w:qFormat/>
    <w:pPr>
      <w:ind w:left="2160"/>
    </w:pPr>
  </w:style>
  <w:style w:type="paragraph" w:customStyle="1" w:styleId="list5">
    <w:name w:val="list5"/>
    <w:basedOn w:val="list4"/>
    <w:qFormat/>
    <w:pPr>
      <w:ind w:left="2592"/>
    </w:pPr>
  </w:style>
  <w:style w:type="paragraph" w:customStyle="1" w:styleId="list6">
    <w:name w:val="list6"/>
    <w:basedOn w:val="list5"/>
    <w:qFormat/>
    <w:pPr>
      <w:ind w:left="3024"/>
    </w:pPr>
  </w:style>
  <w:style w:type="paragraph" w:customStyle="1" w:styleId="list7">
    <w:name w:val="list7"/>
    <w:basedOn w:val="list6"/>
    <w:qFormat/>
    <w:pPr>
      <w:ind w:left="3456"/>
    </w:pPr>
  </w:style>
  <w:style w:type="paragraph" w:customStyle="1" w:styleId="list8">
    <w:name w:val="list8"/>
    <w:basedOn w:val="list7"/>
    <w:qFormat/>
    <w:pPr>
      <w:ind w:left="3888"/>
    </w:pPr>
  </w:style>
  <w:style w:type="paragraph" w:customStyle="1" w:styleId="p1">
    <w:name w:val="p1"/>
    <w:basedOn w:val="p0"/>
    <w:qFormat/>
    <w:pPr>
      <w:ind w:left="432"/>
    </w:pPr>
  </w:style>
  <w:style w:type="paragraph" w:customStyle="1" w:styleId="p2">
    <w:name w:val="p2"/>
    <w:basedOn w:val="p1"/>
    <w:qFormat/>
    <w:pPr>
      <w:ind w:left="864"/>
    </w:pPr>
  </w:style>
  <w:style w:type="paragraph" w:customStyle="1" w:styleId="p3">
    <w:name w:val="p3"/>
    <w:basedOn w:val="p2"/>
    <w:qFormat/>
    <w:pPr>
      <w:ind w:left="1296"/>
    </w:pPr>
  </w:style>
  <w:style w:type="paragraph" w:customStyle="1" w:styleId="p4">
    <w:name w:val="p4"/>
    <w:basedOn w:val="p3"/>
    <w:qFormat/>
    <w:pPr>
      <w:ind w:left="1728"/>
    </w:pPr>
  </w:style>
  <w:style w:type="paragraph" w:customStyle="1" w:styleId="p5">
    <w:name w:val="p5"/>
    <w:basedOn w:val="p4"/>
    <w:qFormat/>
    <w:pPr>
      <w:ind w:left="2160"/>
    </w:pPr>
  </w:style>
  <w:style w:type="paragraph" w:customStyle="1" w:styleId="p6">
    <w:name w:val="p6"/>
    <w:basedOn w:val="p5"/>
    <w:qFormat/>
    <w:pPr>
      <w:ind w:left="2592"/>
    </w:pPr>
  </w:style>
  <w:style w:type="paragraph" w:customStyle="1" w:styleId="p7">
    <w:name w:val="p7"/>
    <w:basedOn w:val="p6"/>
    <w:qFormat/>
    <w:pPr>
      <w:ind w:left="3024"/>
    </w:pPr>
  </w:style>
  <w:style w:type="paragraph" w:customStyle="1" w:styleId="p8">
    <w:name w:val="p8"/>
    <w:basedOn w:val="p7"/>
    <w:qFormat/>
    <w:pPr>
      <w:ind w:left="3456"/>
    </w:pPr>
  </w:style>
  <w:style w:type="paragraph" w:customStyle="1" w:styleId="b0">
    <w:name w:val="b0"/>
    <w:basedOn w:val="Normal"/>
    <w:qFormat/>
    <w:pPr>
      <w:spacing w:line="240" w:lineRule="auto"/>
    </w:pPr>
    <w:rPr>
      <w:rFonts w:ascii="Arial" w:hAnsi="Arial" w:cs="Arial"/>
      <w:sz w:val="20"/>
      <w:szCs w:val="20"/>
    </w:rPr>
  </w:style>
  <w:style w:type="paragraph" w:customStyle="1" w:styleId="b1">
    <w:name w:val="b1"/>
    <w:basedOn w:val="b0"/>
    <w:qFormat/>
    <w:pPr>
      <w:ind w:left="432"/>
    </w:pPr>
  </w:style>
  <w:style w:type="paragraph" w:customStyle="1" w:styleId="b2">
    <w:name w:val="b2"/>
    <w:basedOn w:val="b1"/>
    <w:qFormat/>
    <w:pPr>
      <w:ind w:left="864"/>
    </w:pPr>
  </w:style>
  <w:style w:type="paragraph" w:customStyle="1" w:styleId="b3">
    <w:name w:val="b3"/>
    <w:basedOn w:val="b2"/>
    <w:qFormat/>
    <w:pPr>
      <w:ind w:left="1296"/>
    </w:pPr>
  </w:style>
  <w:style w:type="paragraph" w:customStyle="1" w:styleId="b4">
    <w:name w:val="b4"/>
    <w:basedOn w:val="b3"/>
    <w:qFormat/>
    <w:pPr>
      <w:ind w:left="1728"/>
    </w:pPr>
  </w:style>
  <w:style w:type="paragraph" w:customStyle="1" w:styleId="b5">
    <w:name w:val="b5"/>
    <w:basedOn w:val="b4"/>
    <w:qFormat/>
    <w:pPr>
      <w:ind w:left="2160"/>
    </w:pPr>
  </w:style>
  <w:style w:type="paragraph" w:customStyle="1" w:styleId="b6">
    <w:name w:val="b6"/>
    <w:basedOn w:val="b5"/>
    <w:qFormat/>
    <w:pPr>
      <w:ind w:left="2592"/>
    </w:pPr>
  </w:style>
  <w:style w:type="paragraph" w:customStyle="1" w:styleId="b7">
    <w:name w:val="b7"/>
    <w:basedOn w:val="b6"/>
    <w:qFormat/>
    <w:pPr>
      <w:ind w:left="3024"/>
    </w:pPr>
  </w:style>
  <w:style w:type="paragraph" w:customStyle="1" w:styleId="b8">
    <w:name w:val="b8"/>
    <w:basedOn w:val="b7"/>
    <w:qFormat/>
    <w:pPr>
      <w:ind w:left="3456"/>
    </w:pPr>
  </w:style>
  <w:style w:type="paragraph" w:customStyle="1" w:styleId="h0">
    <w:name w:val="h0"/>
    <w:basedOn w:val="Normal"/>
    <w:link w:val="h0Char"/>
    <w:qFormat/>
    <w:pPr>
      <w:spacing w:line="240" w:lineRule="auto"/>
      <w:ind w:left="432" w:hanging="432"/>
    </w:pPr>
    <w:rPr>
      <w:rFonts w:ascii="Arial" w:hAnsi="Arial"/>
      <w:sz w:val="20"/>
    </w:rPr>
  </w:style>
  <w:style w:type="paragraph" w:customStyle="1" w:styleId="h1">
    <w:name w:val="h1"/>
    <w:basedOn w:val="h0"/>
    <w:link w:val="h1Char"/>
    <w:qFormat/>
    <w:pPr>
      <w:ind w:left="864"/>
    </w:pPr>
  </w:style>
  <w:style w:type="paragraph" w:customStyle="1" w:styleId="h2">
    <w:name w:val="h2"/>
    <w:basedOn w:val="h1"/>
    <w:link w:val="h2Char"/>
    <w:qFormat/>
    <w:pPr>
      <w:ind w:left="1296"/>
    </w:pPr>
  </w:style>
  <w:style w:type="paragraph" w:customStyle="1" w:styleId="h3">
    <w:name w:val="h3"/>
    <w:basedOn w:val="h2"/>
    <w:link w:val="h3Char"/>
    <w:qFormat/>
    <w:pPr>
      <w:ind w:left="1728"/>
    </w:pPr>
  </w:style>
  <w:style w:type="paragraph" w:customStyle="1" w:styleId="h4">
    <w:name w:val="h4"/>
    <w:basedOn w:val="h3"/>
    <w:link w:val="h4Char"/>
    <w:qFormat/>
    <w:pPr>
      <w:ind w:left="2160"/>
    </w:pPr>
  </w:style>
  <w:style w:type="paragraph" w:customStyle="1" w:styleId="h5">
    <w:name w:val="h5"/>
    <w:basedOn w:val="h4"/>
    <w:link w:val="h5Char"/>
    <w:qFormat/>
    <w:pPr>
      <w:ind w:left="2592"/>
    </w:pPr>
  </w:style>
  <w:style w:type="paragraph" w:customStyle="1" w:styleId="h6">
    <w:name w:val="h6"/>
    <w:basedOn w:val="h5"/>
    <w:link w:val="h6Char"/>
    <w:qFormat/>
    <w:pPr>
      <w:ind w:left="3024"/>
    </w:pPr>
  </w:style>
  <w:style w:type="paragraph" w:customStyle="1" w:styleId="h7">
    <w:name w:val="h7"/>
    <w:basedOn w:val="h6"/>
    <w:link w:val="h7Char"/>
    <w:qFormat/>
    <w:pPr>
      <w:ind w:left="3456"/>
    </w:pPr>
  </w:style>
  <w:style w:type="paragraph" w:customStyle="1" w:styleId="h8">
    <w:name w:val="h8"/>
    <w:basedOn w:val="h7"/>
    <w:qFormat/>
    <w:pPr>
      <w:ind w:left="3888"/>
    </w:pPr>
  </w:style>
  <w:style w:type="paragraph" w:customStyle="1" w:styleId="seclink">
    <w:name w:val="seclink"/>
    <w:basedOn w:val="Normal"/>
    <w:qFormat/>
    <w:pPr>
      <w:spacing w:after="120" w:line="240" w:lineRule="auto"/>
    </w:pPr>
    <w:rPr>
      <w:rFonts w:ascii="Arial" w:hAnsi="Arial"/>
      <w:color w:val="0000FF"/>
      <w:sz w:val="20"/>
    </w:rPr>
  </w:style>
  <w:style w:type="character" w:styleId="Hyperlink">
    <w:name w:val="Hyperlink"/>
    <w:basedOn w:val="DefaultParagraphFont"/>
    <w:uiPriority w:val="99"/>
    <w:unhideWhenUsed/>
    <w:qFormat/>
    <w:rPr>
      <w:rFonts w:ascii="Arial" w:hAnsi="Arial"/>
      <w:color w:val="0000FF"/>
      <w:sz w:val="20"/>
      <w:u w:val="single"/>
    </w:rPr>
  </w:style>
  <w:style w:type="paragraph" w:customStyle="1" w:styleId="historynote">
    <w:name w:val="historynote"/>
    <w:basedOn w:val="Normal"/>
    <w:qFormat/>
    <w:pPr>
      <w:tabs>
        <w:tab w:val="right" w:pos="9180"/>
      </w:tabs>
      <w:spacing w:after="120" w:line="240" w:lineRule="auto"/>
      <w:ind w:left="432"/>
    </w:pPr>
    <w:rPr>
      <w:rFonts w:ascii="Arial" w:hAnsi="Arial"/>
      <w:color w:val="7F7F7F"/>
      <w:sz w:val="20"/>
    </w:rPr>
  </w:style>
  <w:style w:type="paragraph" w:customStyle="1" w:styleId="bc0">
    <w:name w:val="bc0"/>
    <w:basedOn w:val="b0"/>
    <w:qFormat/>
    <w:pPr>
      <w:spacing w:after="120"/>
      <w:jc w:val="center"/>
    </w:pPr>
  </w:style>
  <w:style w:type="paragraph" w:customStyle="1" w:styleId="sec">
    <w:name w:val="sec"/>
    <w:basedOn w:val="Normal"/>
    <w:qFormat/>
    <w:pPr>
      <w:keepNext/>
      <w:spacing w:before="360"/>
    </w:pPr>
    <w:rPr>
      <w:rFonts w:ascii="Arial" w:hAnsi="Arial"/>
      <w:b/>
      <w:color w:val="404040"/>
    </w:rPr>
  </w:style>
  <w:style w:type="character" w:customStyle="1" w:styleId="Heading1Char">
    <w:name w:val="Heading 1 Char"/>
    <w:basedOn w:val="DefaultParagraphFont"/>
    <w:link w:val="Heading1"/>
    <w:uiPriority w:val="9"/>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Pr>
      <w:rFonts w:ascii="Arial" w:eastAsiaTheme="majorEastAsia" w:hAnsi="Arial" w:cstheme="majorBidi"/>
      <w:b/>
      <w:bCs/>
    </w:rPr>
  </w:style>
  <w:style w:type="character" w:customStyle="1" w:styleId="Heading4Char">
    <w:name w:val="Heading 4 Char"/>
    <w:basedOn w:val="DefaultParagraphFont"/>
    <w:link w:val="Heading4"/>
    <w:uiPriority w:val="9"/>
    <w:rPr>
      <w:rFonts w:ascii="Arial" w:eastAsiaTheme="majorEastAsia" w:hAnsi="Arial" w:cstheme="majorBidi"/>
      <w:b/>
      <w:bCs/>
      <w:i/>
      <w:iCs/>
    </w:rPr>
  </w:style>
  <w:style w:type="character" w:customStyle="1" w:styleId="Heading5Char">
    <w:name w:val="Heading 5 Char"/>
    <w:basedOn w:val="DefaultParagraphFont"/>
    <w:link w:val="Heading5"/>
    <w:uiPriority w:val="9"/>
    <w:rPr>
      <w:rFonts w:ascii="Arial" w:eastAsiaTheme="majorEastAsia" w:hAnsi="Arial" w:cstheme="majorBidi"/>
    </w:rPr>
  </w:style>
  <w:style w:type="character" w:customStyle="1" w:styleId="Heading6Char">
    <w:name w:val="Heading 6 Char"/>
    <w:basedOn w:val="DefaultParagraphFont"/>
    <w:link w:val="Heading6"/>
    <w:uiPriority w:val="9"/>
    <w:rPr>
      <w:rFonts w:ascii="Arial" w:eastAsiaTheme="majorEastAsia" w:hAnsi="Arial" w:cstheme="majorBidi"/>
      <w:i/>
      <w:iCs/>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404040"/>
    </w:rPr>
  </w:style>
  <w:style w:type="paragraph" w:styleId="Title">
    <w:name w:val="Title"/>
    <w:basedOn w:val="Normal"/>
    <w:next w:val="Normal"/>
    <w:link w:val="TitleChar"/>
    <w:uiPriority w:val="10"/>
    <w:qFormat/>
    <w:pPr>
      <w:pBdr>
        <w:bottom w:val="single" w:sz="8" w:space="4" w:color="4F81BD"/>
      </w:pBdr>
      <w:spacing w:after="300" w:line="240" w:lineRule="auto"/>
      <w:contextualSpacing/>
    </w:pPr>
    <w:rPr>
      <w:rFonts w:ascii="Arial" w:eastAsiaTheme="majorEastAsia" w:hAnsi="Arial" w:cstheme="majorBidi"/>
      <w:spacing w:val="5"/>
      <w:kern w:val="28"/>
      <w:sz w:val="52"/>
      <w:szCs w:val="52"/>
    </w:rPr>
  </w:style>
  <w:style w:type="character" w:customStyle="1" w:styleId="TitleChar">
    <w:name w:val="Title Char"/>
    <w:basedOn w:val="DefaultParagraphFont"/>
    <w:link w:val="Title"/>
    <w:uiPriority w:val="10"/>
    <w:rPr>
      <w:rFonts w:ascii="Arial" w:eastAsiaTheme="majorEastAsia" w:hAnsi="Arial" w:cstheme="majorBidi"/>
      <w:spacing w:val="5"/>
      <w:kern w:val="28"/>
      <w:sz w:val="52"/>
      <w:szCs w:val="52"/>
    </w:rPr>
  </w:style>
  <w:style w:type="paragraph" w:styleId="Subtitle">
    <w:name w:val="Subtitle"/>
    <w:basedOn w:val="Normal"/>
    <w:next w:val="Normal"/>
    <w:link w:val="SubtitleChar"/>
    <w:uiPriority w:val="11"/>
    <w:qFormat/>
    <w:pPr>
      <w:numPr>
        <w:ilvl w:val="1"/>
      </w:numPr>
    </w:pPr>
    <w:rPr>
      <w:rFonts w:ascii="Arial" w:eastAsiaTheme="majorEastAsia" w:hAnsi="Arial" w:cstheme="majorBidi"/>
      <w:i/>
      <w:iCs/>
      <w:spacing w:val="15"/>
      <w:sz w:val="24"/>
      <w:szCs w:val="24"/>
    </w:rPr>
  </w:style>
  <w:style w:type="character" w:customStyle="1" w:styleId="SubtitleChar">
    <w:name w:val="Subtitle Char"/>
    <w:basedOn w:val="DefaultParagraphFont"/>
    <w:link w:val="Subtitle"/>
    <w:uiPriority w:val="11"/>
    <w:rPr>
      <w:rFonts w:ascii="Arial" w:eastAsiaTheme="majorEastAsia" w:hAnsi="Arial" w:cstheme="majorBidi"/>
      <w:i/>
      <w:iCs/>
      <w:spacing w:val="15"/>
      <w:sz w:val="24"/>
      <w:szCs w:val="24"/>
    </w:rPr>
  </w:style>
  <w:style w:type="paragraph" w:customStyle="1" w:styleId="r0">
    <w:name w:val="r0"/>
    <w:basedOn w:val="Normal"/>
    <w:qFormat/>
    <w:pPr>
      <w:spacing w:after="120" w:line="240" w:lineRule="auto"/>
      <w:jc w:val="both"/>
    </w:pPr>
    <w:rPr>
      <w:rFonts w:ascii="Arial" w:hAnsi="Arial"/>
      <w:sz w:val="20"/>
    </w:rPr>
  </w:style>
  <w:style w:type="paragraph" w:customStyle="1" w:styleId="listml0">
    <w:name w:val="listml0"/>
    <w:basedOn w:val="list0"/>
    <w:qFormat/>
    <w:pPr>
      <w:tabs>
        <w:tab w:val="left" w:pos="432"/>
        <w:tab w:val="left" w:pos="864"/>
      </w:tabs>
      <w:ind w:left="864" w:hanging="864"/>
    </w:pPr>
  </w:style>
  <w:style w:type="paragraph" w:customStyle="1" w:styleId="listml1">
    <w:name w:val="listml1"/>
    <w:basedOn w:val="list1"/>
    <w:qFormat/>
    <w:pPr>
      <w:tabs>
        <w:tab w:val="left" w:pos="864"/>
        <w:tab w:val="left" w:pos="1296"/>
      </w:tabs>
      <w:ind w:left="1296" w:hanging="864"/>
    </w:pPr>
  </w:style>
  <w:style w:type="paragraph" w:customStyle="1" w:styleId="listml2">
    <w:name w:val="listml2"/>
    <w:basedOn w:val="list2"/>
    <w:qFormat/>
    <w:pPr>
      <w:tabs>
        <w:tab w:val="left" w:pos="1296"/>
        <w:tab w:val="left" w:pos="1728"/>
      </w:tabs>
      <w:ind w:left="1728" w:hanging="864"/>
    </w:pPr>
  </w:style>
  <w:style w:type="paragraph" w:customStyle="1" w:styleId="listml3">
    <w:name w:val="listml3"/>
    <w:basedOn w:val="list3"/>
    <w:qFormat/>
    <w:pPr>
      <w:tabs>
        <w:tab w:val="left" w:pos="1728"/>
        <w:tab w:val="left" w:pos="2160"/>
      </w:tabs>
      <w:ind w:left="2160" w:hanging="864"/>
    </w:pPr>
  </w:style>
  <w:style w:type="paragraph" w:customStyle="1" w:styleId="listml4">
    <w:name w:val="listml4"/>
    <w:basedOn w:val="list4"/>
    <w:qFormat/>
    <w:pPr>
      <w:tabs>
        <w:tab w:val="left" w:pos="2160"/>
        <w:tab w:val="left" w:pos="2592"/>
      </w:tabs>
      <w:ind w:left="2592" w:hanging="864"/>
    </w:pPr>
  </w:style>
  <w:style w:type="paragraph" w:customStyle="1" w:styleId="listml5">
    <w:name w:val="listml5"/>
    <w:basedOn w:val="list5"/>
    <w:qFormat/>
    <w:pPr>
      <w:tabs>
        <w:tab w:val="left" w:pos="2592"/>
        <w:tab w:val="left" w:pos="3024"/>
      </w:tabs>
      <w:ind w:left="3024" w:hanging="864"/>
    </w:pPr>
  </w:style>
  <w:style w:type="paragraph" w:customStyle="1" w:styleId="listml6">
    <w:name w:val="listml6"/>
    <w:basedOn w:val="list6"/>
    <w:qFormat/>
    <w:pPr>
      <w:tabs>
        <w:tab w:val="left" w:pos="3024"/>
        <w:tab w:val="left" w:pos="3456"/>
      </w:tabs>
      <w:ind w:left="3456" w:hanging="864"/>
    </w:pPr>
  </w:style>
  <w:style w:type="paragraph" w:customStyle="1" w:styleId="listml7">
    <w:name w:val="listml7"/>
    <w:basedOn w:val="list7"/>
    <w:qFormat/>
    <w:pPr>
      <w:tabs>
        <w:tab w:val="left" w:pos="3456"/>
        <w:tab w:val="left" w:pos="3888"/>
      </w:tabs>
      <w:ind w:left="3888" w:hanging="864"/>
    </w:pPr>
  </w:style>
  <w:style w:type="paragraph" w:customStyle="1" w:styleId="listml8">
    <w:name w:val="listml8"/>
    <w:basedOn w:val="list8"/>
    <w:qFormat/>
    <w:pPr>
      <w:tabs>
        <w:tab w:val="left" w:pos="3888"/>
        <w:tab w:val="left" w:pos="4320"/>
      </w:tabs>
      <w:ind w:left="4320" w:hanging="864"/>
    </w:pPr>
  </w:style>
  <w:style w:type="paragraph" w:customStyle="1" w:styleId="b18q">
    <w:name w:val="b1_8q"/>
    <w:basedOn w:val="b1"/>
    <w:qFormat/>
    <w:pPr>
      <w:spacing w:after="160"/>
    </w:pPr>
    <w:rPr>
      <w:sz w:val="16"/>
    </w:rPr>
  </w:style>
  <w:style w:type="paragraph" w:customStyle="1" w:styleId="refmanualfn">
    <w:name w:val="refmanualfn"/>
    <w:basedOn w:val="historynote"/>
    <w:qFormat/>
    <w:pPr>
      <w:ind w:left="0"/>
    </w:pPr>
  </w:style>
  <w:style w:type="paragraph" w:customStyle="1" w:styleId="refeditorfn">
    <w:name w:val="refeditorfn"/>
    <w:basedOn w:val="historynote"/>
    <w:qFormat/>
    <w:pPr>
      <w:ind w:left="0"/>
    </w:pPr>
  </w:style>
  <w:style w:type="paragraph" w:customStyle="1" w:styleId="refgenericfn">
    <w:name w:val="refgenericfn"/>
    <w:basedOn w:val="historynote"/>
    <w:qFormat/>
    <w:pPr>
      <w:ind w:left="0"/>
    </w:pPr>
  </w:style>
  <w:style w:type="paragraph" w:customStyle="1" w:styleId="refcharterfn">
    <w:name w:val="refcharterfn"/>
    <w:basedOn w:val="historynote"/>
    <w:qFormat/>
    <w:pPr>
      <w:ind w:left="0"/>
    </w:pPr>
  </w:style>
  <w:style w:type="paragraph" w:customStyle="1" w:styleId="refcrossfn">
    <w:name w:val="refcrossfn"/>
    <w:basedOn w:val="historynote"/>
    <w:qFormat/>
    <w:pPr>
      <w:ind w:left="0"/>
    </w:pPr>
  </w:style>
  <w:style w:type="paragraph" w:customStyle="1" w:styleId="refstateconstfn">
    <w:name w:val="refstateconstfn"/>
    <w:basedOn w:val="historynote"/>
    <w:qFormat/>
    <w:pPr>
      <w:ind w:left="0"/>
    </w:pPr>
  </w:style>
  <w:style w:type="paragraph" w:customStyle="1" w:styleId="refcaselawfn">
    <w:name w:val="refcaselawfn"/>
    <w:basedOn w:val="historynote"/>
    <w:qFormat/>
    <w:pPr>
      <w:ind w:left="0"/>
    </w:pPr>
  </w:style>
  <w:style w:type="paragraph" w:customStyle="1" w:styleId="refcaselawanno">
    <w:name w:val="refcaselawanno"/>
    <w:basedOn w:val="historynote"/>
    <w:qFormat/>
    <w:pPr>
      <w:ind w:left="0"/>
    </w:pPr>
  </w:style>
  <w:style w:type="paragraph" w:customStyle="1" w:styleId="refnotefn">
    <w:name w:val="refnotefn"/>
    <w:basedOn w:val="historynote"/>
    <w:qFormat/>
    <w:pPr>
      <w:ind w:left="0"/>
    </w:pPr>
  </w:style>
  <w:style w:type="paragraph" w:customStyle="1" w:styleId="refstatelawfn">
    <w:name w:val="refstatelawfn"/>
    <w:basedOn w:val="historynote"/>
    <w:qFormat/>
    <w:pPr>
      <w:ind w:left="0"/>
    </w:pPr>
  </w:style>
  <w:style w:type="paragraph" w:customStyle="1" w:styleId="subsec1">
    <w:name w:val="subsec1"/>
    <w:basedOn w:val="sec"/>
    <w:qFormat/>
    <w:pPr>
      <w:spacing w:before="240"/>
    </w:pPr>
    <w:rPr>
      <w:sz w:val="20"/>
    </w:rPr>
  </w:style>
  <w:style w:type="character" w:styleId="FollowedHyperlink">
    <w:name w:val="FollowedHyperlink"/>
    <w:basedOn w:val="DefaultParagraphFont"/>
    <w:uiPriority w:val="99"/>
    <w:semiHidden/>
    <w:unhideWhenUsed/>
    <w:rPr>
      <w:color w:val="800080"/>
      <w:u w:val="single"/>
    </w:rPr>
  </w:style>
  <w:style w:type="paragraph" w:customStyle="1" w:styleId="bkmk">
    <w:name w:val="bkmk"/>
    <w:basedOn w:val="Normal"/>
    <w:pPr>
      <w:spacing w:before="100" w:beforeAutospacing="1" w:after="100" w:afterAutospacing="1" w:line="240" w:lineRule="auto"/>
    </w:pPr>
    <w:rPr>
      <w:rFonts w:ascii="Times New Roman" w:eastAsiaTheme="minorEastAsia" w:hAnsi="Times New Roman" w:cs="Times New Roman"/>
      <w:sz w:val="24"/>
      <w:szCs w:val="24"/>
      <w:lang w:eastAsia="ja-JP"/>
    </w:rPr>
  </w:style>
  <w:style w:type="paragraph" w:customStyle="1" w:styleId="incr2">
    <w:name w:val="incr2"/>
    <w:basedOn w:val="Normal"/>
    <w:pPr>
      <w:spacing w:before="100" w:beforeAutospacing="1" w:after="100" w:afterAutospacing="1" w:line="240" w:lineRule="auto"/>
    </w:pPr>
    <w:rPr>
      <w:rFonts w:ascii="Times New Roman" w:eastAsiaTheme="minorEastAsia" w:hAnsi="Times New Roman" w:cs="Times New Roman"/>
      <w:sz w:val="24"/>
      <w:szCs w:val="24"/>
      <w:lang w:eastAsia="ja-JP"/>
    </w:rPr>
  </w:style>
  <w:style w:type="paragraph" w:customStyle="1" w:styleId="content3">
    <w:name w:val="content3"/>
    <w:basedOn w:val="Normal"/>
    <w:pPr>
      <w:spacing w:before="100" w:beforeAutospacing="1" w:after="100" w:afterAutospacing="1" w:line="240" w:lineRule="auto"/>
    </w:pPr>
    <w:rPr>
      <w:rFonts w:ascii="Times New Roman" w:eastAsiaTheme="minorEastAsia" w:hAnsi="Times New Roman" w:cs="Times New Roman"/>
      <w:sz w:val="24"/>
      <w:szCs w:val="24"/>
      <w:lang w:eastAsia="ja-JP"/>
    </w:rPr>
  </w:style>
  <w:style w:type="paragraph" w:customStyle="1" w:styleId="incr0">
    <w:name w:val="incr0"/>
    <w:basedOn w:val="Normal"/>
    <w:pPr>
      <w:spacing w:before="100" w:beforeAutospacing="1" w:after="100" w:afterAutospacing="1" w:line="240" w:lineRule="auto"/>
    </w:pPr>
    <w:rPr>
      <w:rFonts w:ascii="Times New Roman" w:eastAsiaTheme="minorEastAsia" w:hAnsi="Times New Roman" w:cs="Times New Roman"/>
      <w:sz w:val="24"/>
      <w:szCs w:val="24"/>
      <w:lang w:eastAsia="ja-JP"/>
    </w:rPr>
  </w:style>
  <w:style w:type="paragraph" w:customStyle="1" w:styleId="content1">
    <w:name w:val="content1"/>
    <w:basedOn w:val="Normal"/>
    <w:pPr>
      <w:spacing w:before="100" w:beforeAutospacing="1" w:after="100" w:afterAutospacing="1" w:line="240" w:lineRule="auto"/>
    </w:pPr>
    <w:rPr>
      <w:rFonts w:ascii="Times New Roman" w:eastAsiaTheme="minorEastAsia" w:hAnsi="Times New Roman" w:cs="Times New Roman"/>
      <w:sz w:val="24"/>
      <w:szCs w:val="24"/>
      <w:lang w:eastAsia="ja-JP"/>
    </w:rPr>
  </w:style>
  <w:style w:type="paragraph" w:customStyle="1" w:styleId="incr1">
    <w:name w:val="incr1"/>
    <w:basedOn w:val="Normal"/>
    <w:pPr>
      <w:spacing w:before="100" w:beforeAutospacing="1" w:after="100" w:afterAutospacing="1" w:line="240" w:lineRule="auto"/>
    </w:pPr>
    <w:rPr>
      <w:rFonts w:ascii="Times New Roman" w:eastAsiaTheme="minorEastAsia" w:hAnsi="Times New Roman" w:cs="Times New Roman"/>
      <w:sz w:val="24"/>
      <w:szCs w:val="24"/>
      <w:lang w:eastAsia="ja-JP"/>
    </w:rPr>
  </w:style>
  <w:style w:type="paragraph" w:customStyle="1" w:styleId="content2">
    <w:name w:val="content2"/>
    <w:basedOn w:val="Normal"/>
    <w:pPr>
      <w:spacing w:before="100" w:beforeAutospacing="1" w:after="100" w:afterAutospacing="1" w:line="240" w:lineRule="auto"/>
    </w:pPr>
    <w:rPr>
      <w:rFonts w:ascii="Times New Roman" w:eastAsiaTheme="minorEastAsia" w:hAnsi="Times New Roman" w:cs="Times New Roman"/>
      <w:sz w:val="24"/>
      <w:szCs w:val="24"/>
      <w:lang w:eastAsia="ja-JP"/>
    </w:rPr>
  </w:style>
  <w:style w:type="paragraph" w:customStyle="1" w:styleId="refnote">
    <w:name w:val="refnote"/>
    <w:basedOn w:val="Normal"/>
    <w:pPr>
      <w:spacing w:before="100" w:beforeAutospacing="1" w:after="100" w:afterAutospacing="1" w:line="240" w:lineRule="auto"/>
    </w:pPr>
    <w:rPr>
      <w:rFonts w:ascii="Times New Roman" w:eastAsiaTheme="minorEastAsia" w:hAnsi="Times New Roman" w:cs="Times New Roman"/>
      <w:sz w:val="24"/>
      <w:szCs w:val="24"/>
      <w:lang w:eastAsia="ja-JP"/>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customStyle="1" w:styleId="hg0">
    <w:name w:val="hg0"/>
    <w:link w:val="hg0Char"/>
    <w:qFormat/>
    <w:pPr>
      <w:spacing w:after="120" w:line="240" w:lineRule="auto"/>
      <w:ind w:left="432" w:hanging="432"/>
    </w:pPr>
    <w:rPr>
      <w:rFonts w:ascii="Arial" w:hAnsi="Arial"/>
      <w:sz w:val="20"/>
    </w:rPr>
  </w:style>
  <w:style w:type="paragraph" w:customStyle="1" w:styleId="hg1">
    <w:name w:val="hg1"/>
    <w:basedOn w:val="hg0"/>
    <w:link w:val="hg1Char"/>
    <w:qFormat/>
    <w:pPr>
      <w:ind w:left="864"/>
    </w:pPr>
  </w:style>
  <w:style w:type="paragraph" w:customStyle="1" w:styleId="hg2">
    <w:name w:val="hg2"/>
    <w:basedOn w:val="hg1"/>
    <w:link w:val="hg2Char"/>
    <w:qFormat/>
    <w:pPr>
      <w:ind w:left="1296"/>
    </w:pPr>
  </w:style>
  <w:style w:type="paragraph" w:customStyle="1" w:styleId="hg3">
    <w:name w:val="hg3"/>
    <w:basedOn w:val="hg2"/>
    <w:link w:val="hg3Char"/>
    <w:qFormat/>
    <w:pPr>
      <w:ind w:left="1728"/>
    </w:pPr>
  </w:style>
  <w:style w:type="paragraph" w:customStyle="1" w:styleId="hg4">
    <w:name w:val="hg4"/>
    <w:basedOn w:val="hg3"/>
    <w:link w:val="hg4Char"/>
    <w:qFormat/>
    <w:pPr>
      <w:ind w:left="2160"/>
    </w:pPr>
  </w:style>
  <w:style w:type="paragraph" w:customStyle="1" w:styleId="hg5">
    <w:name w:val="hg5"/>
    <w:basedOn w:val="hg4"/>
    <w:link w:val="hg5Char"/>
    <w:qFormat/>
    <w:pPr>
      <w:ind w:left="2592"/>
    </w:pPr>
  </w:style>
  <w:style w:type="paragraph" w:customStyle="1" w:styleId="hg6">
    <w:name w:val="hg6"/>
    <w:basedOn w:val="hg5"/>
    <w:link w:val="hg6Char"/>
    <w:qFormat/>
    <w:pPr>
      <w:ind w:left="3024"/>
    </w:pPr>
  </w:style>
  <w:style w:type="paragraph" w:customStyle="1" w:styleId="hg7">
    <w:name w:val="hg7"/>
    <w:basedOn w:val="hg6"/>
    <w:link w:val="hg7Char"/>
    <w:qFormat/>
    <w:pPr>
      <w:ind w:left="3456"/>
    </w:pPr>
  </w:style>
  <w:style w:type="paragraph" w:customStyle="1" w:styleId="hg0-em">
    <w:name w:val="hg0-em"/>
    <w:basedOn w:val="h0"/>
    <w:link w:val="hg0-emChar"/>
    <w:pPr>
      <w:ind w:left="200" w:hanging="200"/>
    </w:pPr>
  </w:style>
  <w:style w:type="character" w:customStyle="1" w:styleId="h0Char">
    <w:name w:val="h0 Char"/>
    <w:basedOn w:val="DefaultParagraphFont"/>
    <w:link w:val="h0"/>
    <w:rPr>
      <w:rFonts w:ascii="Arial" w:hAnsi="Arial"/>
      <w:sz w:val="20"/>
    </w:rPr>
  </w:style>
  <w:style w:type="character" w:customStyle="1" w:styleId="hg0-emChar">
    <w:name w:val="hg0-em Char"/>
    <w:basedOn w:val="h0Char"/>
    <w:link w:val="hg0-em"/>
    <w:rPr>
      <w:rFonts w:ascii="Arial" w:hAnsi="Arial"/>
      <w:color w:val="808080"/>
      <w:sz w:val="20"/>
    </w:rPr>
  </w:style>
  <w:style w:type="paragraph" w:customStyle="1" w:styleId="hgem0">
    <w:name w:val="hgem0"/>
    <w:basedOn w:val="hg0"/>
    <w:link w:val="hgem0Char"/>
    <w:qFormat/>
    <w:pPr>
      <w:ind w:left="216" w:hanging="216"/>
    </w:pPr>
  </w:style>
  <w:style w:type="paragraph" w:customStyle="1" w:styleId="hgem1">
    <w:name w:val="hgem1"/>
    <w:basedOn w:val="hg1"/>
    <w:link w:val="hgem1Char"/>
    <w:qFormat/>
    <w:pPr>
      <w:ind w:left="648" w:hanging="216"/>
    </w:pPr>
  </w:style>
  <w:style w:type="character" w:customStyle="1" w:styleId="hg0Char">
    <w:name w:val="hg0 Char"/>
    <w:basedOn w:val="DefaultParagraphFont"/>
    <w:link w:val="hg0"/>
    <w:rPr>
      <w:rFonts w:ascii="Arial" w:hAnsi="Arial"/>
      <w:sz w:val="20"/>
    </w:rPr>
  </w:style>
  <w:style w:type="character" w:customStyle="1" w:styleId="hgem0Char">
    <w:name w:val="hgem0 Char"/>
    <w:basedOn w:val="hg0Char"/>
    <w:link w:val="hgem0"/>
    <w:rPr>
      <w:rFonts w:ascii="Arial" w:hAnsi="Arial"/>
      <w:sz w:val="20"/>
    </w:rPr>
  </w:style>
  <w:style w:type="paragraph" w:customStyle="1" w:styleId="hgem2">
    <w:name w:val="hgem2"/>
    <w:basedOn w:val="hg2"/>
    <w:link w:val="hgem2Char"/>
    <w:qFormat/>
    <w:pPr>
      <w:ind w:left="1080" w:hanging="216"/>
    </w:pPr>
  </w:style>
  <w:style w:type="character" w:customStyle="1" w:styleId="hg1Char">
    <w:name w:val="hg1 Char"/>
    <w:basedOn w:val="hg0Char"/>
    <w:link w:val="hg1"/>
    <w:rPr>
      <w:rFonts w:ascii="Arial" w:hAnsi="Arial"/>
      <w:sz w:val="20"/>
    </w:rPr>
  </w:style>
  <w:style w:type="character" w:customStyle="1" w:styleId="hgem1Char">
    <w:name w:val="hgem1 Char"/>
    <w:basedOn w:val="hg1Char"/>
    <w:link w:val="hgem1"/>
    <w:rPr>
      <w:rFonts w:ascii="Arial" w:hAnsi="Arial"/>
      <w:sz w:val="20"/>
    </w:rPr>
  </w:style>
  <w:style w:type="paragraph" w:customStyle="1" w:styleId="hgem3">
    <w:name w:val="hgem3"/>
    <w:basedOn w:val="hg3"/>
    <w:link w:val="hgem3Char"/>
    <w:qFormat/>
    <w:pPr>
      <w:ind w:left="1512" w:hanging="216"/>
    </w:pPr>
  </w:style>
  <w:style w:type="character" w:customStyle="1" w:styleId="hg2Char">
    <w:name w:val="hg2 Char"/>
    <w:basedOn w:val="hg1Char"/>
    <w:link w:val="hg2"/>
    <w:rPr>
      <w:rFonts w:ascii="Arial" w:hAnsi="Arial"/>
      <w:sz w:val="20"/>
    </w:rPr>
  </w:style>
  <w:style w:type="character" w:customStyle="1" w:styleId="hgem2Char">
    <w:name w:val="hgem2 Char"/>
    <w:basedOn w:val="hg2Char"/>
    <w:link w:val="hgem2"/>
    <w:rPr>
      <w:rFonts w:ascii="Arial" w:hAnsi="Arial"/>
      <w:sz w:val="20"/>
    </w:rPr>
  </w:style>
  <w:style w:type="paragraph" w:customStyle="1" w:styleId="hgem4">
    <w:name w:val="hgem4"/>
    <w:basedOn w:val="h4"/>
    <w:link w:val="hgem4Char"/>
    <w:qFormat/>
    <w:pPr>
      <w:ind w:left="1944" w:hanging="216"/>
    </w:pPr>
  </w:style>
  <w:style w:type="character" w:customStyle="1" w:styleId="hg3Char">
    <w:name w:val="hg3 Char"/>
    <w:basedOn w:val="hg2Char"/>
    <w:link w:val="hg3"/>
    <w:rPr>
      <w:rFonts w:ascii="Arial" w:hAnsi="Arial"/>
      <w:sz w:val="20"/>
    </w:rPr>
  </w:style>
  <w:style w:type="character" w:customStyle="1" w:styleId="hgem3Char">
    <w:name w:val="hgem3 Char"/>
    <w:basedOn w:val="hg3Char"/>
    <w:link w:val="hgem3"/>
    <w:rPr>
      <w:rFonts w:ascii="Arial" w:hAnsi="Arial"/>
      <w:sz w:val="20"/>
    </w:rPr>
  </w:style>
  <w:style w:type="paragraph" w:customStyle="1" w:styleId="hgem5">
    <w:name w:val="hgem5"/>
    <w:basedOn w:val="h5"/>
    <w:link w:val="hgem5Char"/>
    <w:qFormat/>
    <w:pPr>
      <w:ind w:left="2376" w:hanging="216"/>
    </w:pPr>
  </w:style>
  <w:style w:type="character" w:customStyle="1" w:styleId="h1Char">
    <w:name w:val="h1 Char"/>
    <w:basedOn w:val="h0Char"/>
    <w:link w:val="h1"/>
    <w:rPr>
      <w:rFonts w:ascii="Arial" w:hAnsi="Arial"/>
      <w:sz w:val="20"/>
    </w:rPr>
  </w:style>
  <w:style w:type="character" w:customStyle="1" w:styleId="h2Char">
    <w:name w:val="h2 Char"/>
    <w:basedOn w:val="h1Char"/>
    <w:link w:val="h2"/>
    <w:rPr>
      <w:rFonts w:ascii="Arial" w:hAnsi="Arial"/>
      <w:sz w:val="20"/>
    </w:rPr>
  </w:style>
  <w:style w:type="character" w:customStyle="1" w:styleId="h3Char">
    <w:name w:val="h3 Char"/>
    <w:basedOn w:val="h2Char"/>
    <w:link w:val="h3"/>
    <w:rPr>
      <w:rFonts w:ascii="Arial" w:hAnsi="Arial"/>
      <w:sz w:val="20"/>
    </w:rPr>
  </w:style>
  <w:style w:type="character" w:customStyle="1" w:styleId="h4Char">
    <w:name w:val="h4 Char"/>
    <w:basedOn w:val="h3Char"/>
    <w:link w:val="h4"/>
    <w:rPr>
      <w:rFonts w:ascii="Arial" w:hAnsi="Arial"/>
      <w:sz w:val="20"/>
    </w:rPr>
  </w:style>
  <w:style w:type="character" w:customStyle="1" w:styleId="hgem4Char">
    <w:name w:val="hgem4 Char"/>
    <w:basedOn w:val="h4Char"/>
    <w:link w:val="hgem4"/>
    <w:rPr>
      <w:rFonts w:ascii="Arial" w:hAnsi="Arial"/>
      <w:sz w:val="20"/>
    </w:rPr>
  </w:style>
  <w:style w:type="paragraph" w:customStyle="1" w:styleId="hgem6">
    <w:name w:val="hgem6"/>
    <w:basedOn w:val="h6"/>
    <w:link w:val="hgem6Char"/>
    <w:qFormat/>
    <w:pPr>
      <w:ind w:left="2808" w:hanging="216"/>
    </w:pPr>
  </w:style>
  <w:style w:type="character" w:customStyle="1" w:styleId="h5Char">
    <w:name w:val="h5 Char"/>
    <w:basedOn w:val="h4Char"/>
    <w:link w:val="h5"/>
    <w:rPr>
      <w:rFonts w:ascii="Arial" w:hAnsi="Arial"/>
      <w:sz w:val="20"/>
    </w:rPr>
  </w:style>
  <w:style w:type="character" w:customStyle="1" w:styleId="hgem5Char">
    <w:name w:val="hgem5 Char"/>
    <w:basedOn w:val="h5Char"/>
    <w:link w:val="hgem5"/>
    <w:rPr>
      <w:rFonts w:ascii="Arial" w:hAnsi="Arial"/>
      <w:sz w:val="20"/>
    </w:rPr>
  </w:style>
  <w:style w:type="paragraph" w:customStyle="1" w:styleId="hgem7">
    <w:name w:val="hgem7"/>
    <w:basedOn w:val="h7"/>
    <w:link w:val="hgem7Char"/>
    <w:qFormat/>
    <w:pPr>
      <w:ind w:left="3240" w:hanging="216"/>
    </w:pPr>
  </w:style>
  <w:style w:type="character" w:customStyle="1" w:styleId="h6Char">
    <w:name w:val="h6 Char"/>
    <w:basedOn w:val="h5Char"/>
    <w:link w:val="h6"/>
    <w:rPr>
      <w:rFonts w:ascii="Arial" w:hAnsi="Arial"/>
      <w:sz w:val="20"/>
    </w:rPr>
  </w:style>
  <w:style w:type="character" w:customStyle="1" w:styleId="hgem6Char">
    <w:name w:val="hgem6 Char"/>
    <w:basedOn w:val="h6Char"/>
    <w:link w:val="hgem6"/>
    <w:rPr>
      <w:rFonts w:ascii="Arial" w:hAnsi="Arial"/>
      <w:sz w:val="20"/>
    </w:rPr>
  </w:style>
  <w:style w:type="character" w:customStyle="1" w:styleId="h7Char">
    <w:name w:val="h7 Char"/>
    <w:basedOn w:val="h6Char"/>
    <w:link w:val="h7"/>
    <w:rPr>
      <w:rFonts w:ascii="Arial" w:hAnsi="Arial"/>
      <w:sz w:val="20"/>
    </w:rPr>
  </w:style>
  <w:style w:type="character" w:customStyle="1" w:styleId="hgem7Char">
    <w:name w:val="hgem7 Char"/>
    <w:basedOn w:val="h7Char"/>
    <w:link w:val="hgem7"/>
    <w:rPr>
      <w:rFonts w:ascii="Arial" w:hAnsi="Arial"/>
      <w:sz w:val="20"/>
    </w:rPr>
  </w:style>
  <w:style w:type="paragraph" w:customStyle="1" w:styleId="hg8">
    <w:name w:val="hg8"/>
    <w:basedOn w:val="hg7"/>
    <w:link w:val="hg8Char"/>
    <w:qFormat/>
    <w:pPr>
      <w:ind w:left="3888"/>
    </w:pPr>
  </w:style>
  <w:style w:type="paragraph" w:customStyle="1" w:styleId="hgem8">
    <w:name w:val="hgem8"/>
    <w:basedOn w:val="hg8"/>
    <w:link w:val="hgem8Char"/>
    <w:qFormat/>
    <w:pPr>
      <w:ind w:left="3672" w:hanging="216"/>
    </w:pPr>
  </w:style>
  <w:style w:type="character" w:customStyle="1" w:styleId="hg4Char">
    <w:name w:val="hg4 Char"/>
    <w:basedOn w:val="hg3Char"/>
    <w:link w:val="hg4"/>
    <w:rPr>
      <w:rFonts w:ascii="Arial" w:hAnsi="Arial"/>
      <w:sz w:val="20"/>
    </w:rPr>
  </w:style>
  <w:style w:type="character" w:customStyle="1" w:styleId="hg5Char">
    <w:name w:val="hg5 Char"/>
    <w:basedOn w:val="hg4Char"/>
    <w:link w:val="hg5"/>
    <w:rPr>
      <w:rFonts w:ascii="Arial" w:hAnsi="Arial"/>
      <w:sz w:val="20"/>
    </w:rPr>
  </w:style>
  <w:style w:type="character" w:customStyle="1" w:styleId="hg6Char">
    <w:name w:val="hg6 Char"/>
    <w:basedOn w:val="hg5Char"/>
    <w:link w:val="hg6"/>
    <w:rPr>
      <w:rFonts w:ascii="Arial" w:hAnsi="Arial"/>
      <w:sz w:val="20"/>
    </w:rPr>
  </w:style>
  <w:style w:type="character" w:customStyle="1" w:styleId="hg7Char">
    <w:name w:val="hg7 Char"/>
    <w:basedOn w:val="hg6Char"/>
    <w:link w:val="hg7"/>
    <w:rPr>
      <w:rFonts w:ascii="Arial" w:hAnsi="Arial"/>
      <w:sz w:val="20"/>
    </w:rPr>
  </w:style>
  <w:style w:type="character" w:customStyle="1" w:styleId="hg8Char">
    <w:name w:val="hg8 Char"/>
    <w:basedOn w:val="hg7Char"/>
    <w:link w:val="hg8"/>
    <w:rPr>
      <w:rFonts w:ascii="Arial" w:hAnsi="Arial"/>
      <w:sz w:val="20"/>
    </w:rPr>
  </w:style>
  <w:style w:type="paragraph" w:customStyle="1" w:styleId="hg9">
    <w:name w:val="hg9"/>
    <w:basedOn w:val="hg8"/>
    <w:link w:val="hg9Char"/>
    <w:qFormat/>
    <w:pPr>
      <w:ind w:left="4320"/>
    </w:pPr>
  </w:style>
  <w:style w:type="character" w:customStyle="1" w:styleId="hgem8Char">
    <w:name w:val="hgem8 Char"/>
    <w:basedOn w:val="hg8Char"/>
    <w:link w:val="hgem8"/>
    <w:rPr>
      <w:rFonts w:ascii="Arial" w:hAnsi="Arial"/>
      <w:sz w:val="20"/>
    </w:rPr>
  </w:style>
  <w:style w:type="paragraph" w:customStyle="1" w:styleId="hgem9">
    <w:name w:val="hgem9"/>
    <w:basedOn w:val="hg9"/>
    <w:link w:val="hgem9Char"/>
    <w:qFormat/>
    <w:pPr>
      <w:ind w:left="4104" w:hanging="216"/>
    </w:pPr>
  </w:style>
  <w:style w:type="character" w:customStyle="1" w:styleId="hg9Char">
    <w:name w:val="hg9 Char"/>
    <w:basedOn w:val="hg8Char"/>
    <w:link w:val="hg9"/>
    <w:rPr>
      <w:rFonts w:ascii="Arial" w:hAnsi="Arial"/>
      <w:sz w:val="20"/>
    </w:rPr>
  </w:style>
  <w:style w:type="character" w:customStyle="1" w:styleId="hgem9Char">
    <w:name w:val="hgem9 Char"/>
    <w:basedOn w:val="hg9Char"/>
    <w:link w:val="hgem9"/>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lumMod val="103000"/>
                <a:satMod val="102000"/>
                <a:tint val="94000"/>
              </a:schemeClr>
            </a:gs>
            <a:gs pos="50000">
              <a:schemeClr val="phClr">
                <a:lumMod val="100000"/>
                <a:satMod val="11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tint val="93000"/>
                <a:shade val="98000"/>
              </a:schemeClr>
            </a:gs>
            <a:gs pos="50000">
              <a:schemeClr val="phClr">
                <a:lumMod val="103000"/>
                <a:satMod val="130000"/>
                <a:tint val="98000"/>
                <a:shade val="90000"/>
              </a:schemeClr>
            </a:gs>
            <a:gs pos="100000">
              <a:schemeClr val="phClr">
                <a:satMod val="120000"/>
                <a:shade val="63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401</Words>
  <Characters>2165</Characters>
  <Application>Microsoft Office Word</Application>
  <DocSecurity>0</DocSecurity>
  <Lines>40</Lines>
  <Paragraphs>11</Paragraphs>
  <ScaleCrop>false</ScaleCrop>
  <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Maribel Tapia</dc:creator>
  <cp:lastModifiedBy>Samuel Johnson</cp:lastModifiedBy>
  <cp:revision>2</cp:revision>
  <cp:lastPrinted>2023-05-11T15:29:00Z</cp:lastPrinted>
  <dcterms:created xsi:type="dcterms:W3CDTF">2023-09-17T19:43:00Z</dcterms:created>
  <dcterms:modified xsi:type="dcterms:W3CDTF">2023-09-17T19:43:00Z</dcterms:modified>
</cp:coreProperties>
</file>